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7" w:rsidRPr="00F27482" w:rsidRDefault="00BA6DB7" w:rsidP="00BA6DB7">
      <w:pPr>
        <w:shd w:val="clear" w:color="auto" w:fill="FFFFFF"/>
        <w:textAlignment w:val="baseline"/>
        <w:rPr>
          <w:rFonts w:ascii="inherit" w:hAnsi="inherit"/>
          <w:color w:val="0059AA"/>
          <w:sz w:val="28"/>
          <w:szCs w:val="28"/>
        </w:rPr>
      </w:pPr>
      <w:r w:rsidRPr="00F27482">
        <w:rPr>
          <w:rFonts w:ascii="inherit" w:hAnsi="inherit"/>
          <w:color w:val="0059AA"/>
          <w:sz w:val="28"/>
          <w:szCs w:val="28"/>
        </w:rPr>
        <w:t>В новом Федеральном законе «Об образовании в Российской Федерации»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(или) юридических лиц. Означает ли это, что теперь такая деятельность образовательных организаций незаконна?</w:t>
      </w:r>
    </w:p>
    <w:p w:rsidR="00BA6DB7" w:rsidRPr="00F27482" w:rsidRDefault="00BA6DB7" w:rsidP="00BA6DB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27482">
        <w:rPr>
          <w:color w:val="000000"/>
          <w:sz w:val="28"/>
          <w:szCs w:val="28"/>
        </w:rPr>
        <w:t>Действительно, Федеральный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4" w:tgtFrame="_blank" w:history="1">
        <w:r w:rsidRPr="00F27482">
          <w:rPr>
            <w:rStyle w:val="a3"/>
            <w:rFonts w:ascii="inherit" w:hAnsi="inherit"/>
            <w:color w:val="0079CC"/>
            <w:sz w:val="28"/>
            <w:szCs w:val="28"/>
            <w:bdr w:val="none" w:sz="0" w:space="0" w:color="auto" w:frame="1"/>
          </w:rPr>
          <w:t>закон</w:t>
        </w:r>
        <w:r w:rsidRPr="00F27482">
          <w:rPr>
            <w:rStyle w:val="apple-converted-space"/>
            <w:rFonts w:ascii="inherit" w:hAnsi="inherit"/>
            <w:color w:val="0079CC"/>
            <w:sz w:val="28"/>
            <w:szCs w:val="28"/>
            <w:bdr w:val="none" w:sz="0" w:space="0" w:color="auto" w:frame="1"/>
          </w:rPr>
          <w:t> </w:t>
        </w:r>
      </w:hyperlink>
      <w:r w:rsidRPr="00F27482">
        <w:rPr>
          <w:color w:val="000000"/>
          <w:sz w:val="28"/>
          <w:szCs w:val="28"/>
        </w:rPr>
        <w:t>"Об образовании в Российской Федерации" не регламентирует деятельность образовательных организаций по привлечению пожертвований от юридических и (или) физических лиц. Однако это не означает, что теперь такая деятельность не допускается. Данные отношения урегулированы общими нормами</w:t>
      </w:r>
      <w:r w:rsidRPr="00F27482">
        <w:rPr>
          <w:rStyle w:val="apple-converted-space"/>
          <w:color w:val="000000"/>
          <w:sz w:val="28"/>
          <w:szCs w:val="28"/>
        </w:rPr>
        <w:t> </w:t>
      </w:r>
      <w:hyperlink r:id="rId5" w:anchor="st582" w:tgtFrame="_blank" w:history="1">
        <w:r w:rsidRPr="00F27482">
          <w:rPr>
            <w:rStyle w:val="a3"/>
            <w:rFonts w:ascii="inherit" w:hAnsi="inherit"/>
            <w:color w:val="0079CC"/>
            <w:sz w:val="28"/>
            <w:szCs w:val="28"/>
            <w:bdr w:val="none" w:sz="0" w:space="0" w:color="auto" w:frame="1"/>
          </w:rPr>
          <w:t>ст. 582</w:t>
        </w:r>
      </w:hyperlink>
      <w:r w:rsidRPr="00F27482">
        <w:rPr>
          <w:rStyle w:val="apple-converted-space"/>
          <w:color w:val="000000"/>
          <w:sz w:val="28"/>
          <w:szCs w:val="28"/>
        </w:rPr>
        <w:t> </w:t>
      </w:r>
      <w:r w:rsidRPr="00F27482">
        <w:rPr>
          <w:color w:val="000000"/>
          <w:sz w:val="28"/>
          <w:szCs w:val="28"/>
        </w:rPr>
        <w:t>Гражданского кодекса РФ, а также нормами Федерального закона от 11 августа 1995 г. № 135-ФЗ "О благотворительной деятельности и благотворительных организациях".</w:t>
      </w:r>
    </w:p>
    <w:p w:rsidR="00BA6DB7" w:rsidRPr="00F27482" w:rsidRDefault="00BA6DB7" w:rsidP="00BA6DB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27482">
        <w:rPr>
          <w:color w:val="000000"/>
          <w:sz w:val="28"/>
          <w:szCs w:val="28"/>
        </w:rPr>
        <w:t>Отсутствие регламентации данных отношений в Федеральном</w:t>
      </w:r>
      <w:r w:rsidRPr="00F27482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F27482">
          <w:rPr>
            <w:rStyle w:val="a3"/>
            <w:rFonts w:ascii="inherit" w:hAnsi="inherit"/>
            <w:color w:val="0079CC"/>
            <w:sz w:val="28"/>
            <w:szCs w:val="28"/>
            <w:bdr w:val="none" w:sz="0" w:space="0" w:color="auto" w:frame="1"/>
          </w:rPr>
          <w:t>законе</w:t>
        </w:r>
        <w:r w:rsidRPr="00F27482">
          <w:rPr>
            <w:rStyle w:val="apple-converted-space"/>
            <w:rFonts w:ascii="inherit" w:hAnsi="inherit"/>
            <w:color w:val="0079CC"/>
            <w:sz w:val="28"/>
            <w:szCs w:val="28"/>
            <w:bdr w:val="none" w:sz="0" w:space="0" w:color="auto" w:frame="1"/>
          </w:rPr>
          <w:t> </w:t>
        </w:r>
      </w:hyperlink>
      <w:r w:rsidRPr="00F27482">
        <w:rPr>
          <w:color w:val="000000"/>
          <w:sz w:val="28"/>
          <w:szCs w:val="28"/>
        </w:rPr>
        <w:t>№ 273-ФЗ вызвано отсутствием каких-либо существенных особенностей данной деятельности в сфере образования, требующих специального правового регулирования, и достаточностью норм гражданского законодательства.</w:t>
      </w:r>
    </w:p>
    <w:p w:rsidR="00BA6DB7" w:rsidRDefault="00BA6DB7" w:rsidP="00BA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A6DB7" w:rsidRDefault="00BA6DB7" w:rsidP="00BA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A6DB7" w:rsidRPr="003416D2" w:rsidRDefault="00BA6DB7" w:rsidP="00BA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7E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Статья 582 Гражданского кодекса Российской Федерации гласит:</w:t>
      </w:r>
    </w:p>
    <w:p w:rsidR="00BA6DB7" w:rsidRPr="00F63DB6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r w:rsidRPr="00F63D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 124</w:t>
      </w: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Кодекса.</w:t>
      </w:r>
    </w:p>
    <w:p w:rsidR="00BA6DB7" w:rsidRPr="00F63DB6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BA6DB7" w:rsidRPr="00F63DB6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BA6DB7" w:rsidRPr="00F63DB6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BA6DB7" w:rsidRPr="00F63DB6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BA6DB7" w:rsidRPr="00F63DB6" w:rsidRDefault="00BA6DB7" w:rsidP="00BA6DB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r w:rsidRPr="00F63D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30.12.2006 N 276-ФЗ)</w:t>
      </w:r>
    </w:p>
    <w:p w:rsidR="00BA6DB7" w:rsidRPr="00F63DB6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r w:rsidRPr="00F63D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BA6DB7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 пожертвованиям не применяются </w:t>
      </w:r>
      <w:r w:rsidRPr="00F63D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статьи 578</w:t>
      </w: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63D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581</w:t>
      </w:r>
      <w:r w:rsidRPr="00F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Кодекса.</w:t>
      </w:r>
    </w:p>
    <w:p w:rsidR="00BA6DB7" w:rsidRDefault="00BA6DB7" w:rsidP="00BA6DB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BA6DB7" w:rsidRDefault="00BA6DB7" w:rsidP="00BA6DB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BA6DB7" w:rsidRDefault="00BA6DB7" w:rsidP="00BA6DB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BA6DB7" w:rsidRPr="00047E03" w:rsidRDefault="00BA6DB7" w:rsidP="00BA6DB7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Статья 128</w:t>
      </w:r>
      <w:r w:rsidRPr="00CA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Гражданского кодекса Российской Федерации</w:t>
      </w:r>
      <w:r w:rsidRPr="0004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A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47E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Объекты гражданских пра</w:t>
      </w:r>
      <w:r w:rsidRPr="00CA5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</w:p>
    <w:p w:rsidR="00BA6DB7" w:rsidRPr="00047E03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DB7" w:rsidRPr="00047E03" w:rsidRDefault="00BA6DB7" w:rsidP="00BA6DB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7E03">
        <w:rPr>
          <w:rFonts w:ascii="Times New Roman" w:eastAsia="Times New Roman" w:hAnsi="Times New Roman" w:cs="Times New Roman"/>
          <w:color w:val="000000"/>
          <w:lang w:eastAsia="ru-RU"/>
        </w:rPr>
        <w:t>К объектам гражданских прав относятся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права; результаты работ и оказание услуг; охраняемые результаты интеллектуальной деятельности и приравненные к ним средства индивидуализации (интеллектуальная собственность); нематериальные блага.</w:t>
      </w:r>
    </w:p>
    <w:p w:rsidR="00D334B4" w:rsidRDefault="00D334B4"/>
    <w:sectPr w:rsidR="00D334B4" w:rsidSect="00D3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6DB7"/>
    <w:rsid w:val="00BA6DB7"/>
    <w:rsid w:val="00D3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DB7"/>
  </w:style>
  <w:style w:type="character" w:styleId="a3">
    <w:name w:val="Hyperlink"/>
    <w:basedOn w:val="a0"/>
    <w:uiPriority w:val="99"/>
    <w:semiHidden/>
    <w:unhideWhenUsed/>
    <w:rsid w:val="00BA6DB7"/>
    <w:rPr>
      <w:color w:val="0000FF"/>
      <w:u w:val="single"/>
    </w:rPr>
  </w:style>
  <w:style w:type="paragraph" w:customStyle="1" w:styleId="pagetext">
    <w:name w:val="page_text"/>
    <w:basedOn w:val="a"/>
    <w:rsid w:val="00BA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насырова</cp:lastModifiedBy>
  <cp:revision>1</cp:revision>
  <dcterms:created xsi:type="dcterms:W3CDTF">2015-01-27T07:52:00Z</dcterms:created>
  <dcterms:modified xsi:type="dcterms:W3CDTF">2015-01-27T07:53:00Z</dcterms:modified>
</cp:coreProperties>
</file>